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518" w:rsidRPr="00DB6518" w:rsidRDefault="00DB6518" w:rsidP="00DB6518">
      <w:pPr>
        <w:jc w:val="center"/>
        <w:rPr>
          <w:b/>
        </w:rPr>
      </w:pPr>
      <w:bookmarkStart w:id="0" w:name="_GoBack"/>
      <w:r w:rsidRPr="00DB6518">
        <w:rPr>
          <w:b/>
        </w:rPr>
        <w:t>Письмо ФГБУ ВНИИПО МЧС России «О требованиях пожарной безопасности» № 1220-1-29-12-3 от 30.07.2019 г.</w:t>
      </w:r>
    </w:p>
    <w:bookmarkEnd w:id="0"/>
    <w:p w:rsidR="00DB6518" w:rsidRDefault="00DB6518" w:rsidP="006D15F1"/>
    <w:p w:rsidR="006D15F1" w:rsidRDefault="006D15F1" w:rsidP="006D15F1">
      <w:r>
        <w:t xml:space="preserve">По вопросу 1. внесение каких-либо изменении в конструкцию пожарных </w:t>
      </w:r>
      <w:proofErr w:type="spellStart"/>
      <w:r>
        <w:t>извещателей</w:t>
      </w:r>
      <w:proofErr w:type="spellEnd"/>
      <w:r>
        <w:t xml:space="preserve">, в частности, окрашивание дымовых пожарных </w:t>
      </w:r>
      <w:proofErr w:type="spellStart"/>
      <w:r>
        <w:t>извещателей</w:t>
      </w:r>
      <w:proofErr w:type="spellEnd"/>
      <w:r>
        <w:t xml:space="preserve">, недопустимо </w:t>
      </w:r>
      <w:proofErr w:type="spellStart"/>
      <w:proofErr w:type="gramStart"/>
      <w:r>
        <w:t>т.к</w:t>
      </w:r>
      <w:proofErr w:type="spellEnd"/>
      <w:proofErr w:type="gramEnd"/>
      <w:r>
        <w:t xml:space="preserve"> нанесение краски может изменить аэродинамические свойства камеры обнаружения дыма.</w:t>
      </w:r>
    </w:p>
    <w:p w:rsidR="006D15F1" w:rsidRDefault="006D15F1" w:rsidP="006D15F1"/>
    <w:p w:rsidR="006D15F1" w:rsidRDefault="006D15F1" w:rsidP="006D15F1">
      <w:r>
        <w:t xml:space="preserve">По вопросу 2. Способы прокладки кабелей изложены в ГОСТ Р 50571.5.52-2011/МЭК 60364-5-52:2009 «Электроустановки низковольтные. Часть 5-52. Выбор и монтаж электрооборудования. </w:t>
      </w:r>
    </w:p>
    <w:p w:rsidR="006D15F1" w:rsidRDefault="006D15F1" w:rsidP="006D15F1"/>
    <w:p w:rsidR="006D15F1" w:rsidRDefault="006D15F1" w:rsidP="006D15F1">
      <w:r>
        <w:t>Электропроводки» (с поправкой). Также, по мнению специалистов профильного отдела, нанесение дополнительных слоёв (окрашивание) оболочек кабелей в цвет интерьера недопустимо по причине ухудшения теплообмена и создания условий для их горения.</w:t>
      </w:r>
    </w:p>
    <w:p w:rsidR="006D15F1" w:rsidRDefault="006D15F1" w:rsidP="006D15F1"/>
    <w:p w:rsidR="006D15F1" w:rsidRDefault="006D15F1" w:rsidP="006D15F1">
      <w:r>
        <w:t>По вопросу 3. Типы исполнения кабелей, в зависимости от преимущественных областей применения изложены в таблице 2 ГОСТ 31535-2012 «Кабельные изделия. Требования пожарной безопасности». Время работоспособности кабельных линий и электропроводок СПЗ в условиях воздействия пожара определяется в соответствии с ГОСТ Р 53316.</w:t>
      </w:r>
    </w:p>
    <w:p w:rsidR="006D15F1" w:rsidRDefault="006D15F1" w:rsidP="006D15F1"/>
    <w:p w:rsidR="006D15F1" w:rsidRDefault="006D15F1" w:rsidP="006D15F1">
      <w:r>
        <w:t xml:space="preserve">По вопросу 4. Формирование сигнала управления в автоматическом режиме системами, перечисленными в п. 14.2 СП 5.13130.2009 «Системы противопожарной защиты. Установки пожарной сигнализации и пожаротушения автоматические. Нормы и правила проектирования», может осуществляться как при срабатывании одного пожарного </w:t>
      </w:r>
      <w:proofErr w:type="spellStart"/>
      <w:r>
        <w:t>извещателя</w:t>
      </w:r>
      <w:proofErr w:type="spellEnd"/>
      <w:r>
        <w:t xml:space="preserve">, так и двух </w:t>
      </w:r>
      <w:proofErr w:type="spellStart"/>
      <w:r>
        <w:t>извещателей</w:t>
      </w:r>
      <w:proofErr w:type="spellEnd"/>
      <w:r>
        <w:t xml:space="preserve">, включенных по логической схеме «И». Решение по выбору алгоритма формирования сигнала управления принимает проектная организация. </w:t>
      </w:r>
    </w:p>
    <w:p w:rsidR="006D15F1" w:rsidRDefault="006D15F1" w:rsidP="006D15F1"/>
    <w:p w:rsidR="006D15F1" w:rsidRDefault="006D15F1" w:rsidP="006D15F1">
      <w:r>
        <w:t xml:space="preserve">Если проектными решениями принят алгоритм формирования сигнала управления при срабатывании одного пожарного </w:t>
      </w:r>
      <w:proofErr w:type="spellStart"/>
      <w:r>
        <w:t>извещателя</w:t>
      </w:r>
      <w:proofErr w:type="spellEnd"/>
      <w:r>
        <w:t xml:space="preserve">, размещение </w:t>
      </w:r>
      <w:proofErr w:type="spellStart"/>
      <w:r>
        <w:t>извещателей</w:t>
      </w:r>
      <w:proofErr w:type="spellEnd"/>
      <w:r>
        <w:t xml:space="preserve"> н их количество в помещении должны удовлетворять требованиям раздела 13 СП 5.13130.2009.</w:t>
      </w:r>
    </w:p>
    <w:p w:rsidR="006D15F1" w:rsidRDefault="006D15F1" w:rsidP="006D15F1"/>
    <w:p w:rsidR="006D15F1" w:rsidRDefault="006D15F1" w:rsidP="006D15F1">
      <w:r>
        <w:t xml:space="preserve">Если формирование сигнала управления осуществляется при срабатывании двух </w:t>
      </w:r>
      <w:proofErr w:type="spellStart"/>
      <w:r>
        <w:t>извещателей</w:t>
      </w:r>
      <w:proofErr w:type="spellEnd"/>
      <w:r>
        <w:t xml:space="preserve">, включенных по логической схеме «И», размещение </w:t>
      </w:r>
      <w:proofErr w:type="spellStart"/>
      <w:r>
        <w:t>извещателей</w:t>
      </w:r>
      <w:proofErr w:type="spellEnd"/>
      <w:r>
        <w:t xml:space="preserve"> и их количество в помещении регламентируется положениями </w:t>
      </w:r>
      <w:proofErr w:type="spellStart"/>
      <w:r>
        <w:t>пп</w:t>
      </w:r>
      <w:proofErr w:type="spellEnd"/>
      <w:r>
        <w:t>. 14.1, 14.3 СП 5.13130.2009.</w:t>
      </w:r>
    </w:p>
    <w:p w:rsidR="006D15F1" w:rsidRDefault="006D15F1">
      <w:r>
        <w:br w:type="page"/>
      </w:r>
    </w:p>
    <w:p w:rsidR="00EC18CC" w:rsidRDefault="006D15F1" w:rsidP="006D15F1">
      <w:r>
        <w:rPr>
          <w:noProof/>
          <w:lang w:eastAsia="ru-RU"/>
        </w:rPr>
        <w:lastRenderedPageBreak/>
        <w:drawing>
          <wp:inline distT="0" distB="0" distL="0" distR="0">
            <wp:extent cx="5940425" cy="5235624"/>
            <wp:effectExtent l="0" t="0" r="3175" b="3175"/>
            <wp:docPr id="1" name="Рисунок 1" descr="https://morozofkk.ru/uploads/posts/2020-11/1605797227_1605797162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ozofkk.ru/uploads/posts/2020-11/1605797227_160579716236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CF0"/>
    <w:rsid w:val="006D15F1"/>
    <w:rsid w:val="00DB4CF0"/>
    <w:rsid w:val="00DB6518"/>
    <w:rsid w:val="00EC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4A7EF"/>
  <w15:chartTrackingRefBased/>
  <w15:docId w15:val="{BEF566FA-5993-4A10-9D07-1C996496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1727</Characters>
  <Application>Microsoft Office Word</Application>
  <DocSecurity>0</DocSecurity>
  <Lines>14</Lines>
  <Paragraphs>4</Paragraphs>
  <ScaleCrop>false</ScaleCrop>
  <Company>diakov.net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2023-10-31T11:22:00Z</dcterms:created>
  <dcterms:modified xsi:type="dcterms:W3CDTF">2023-10-31T11:23:00Z</dcterms:modified>
</cp:coreProperties>
</file>